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2116" w14:textId="77777777" w:rsidR="00BF7463" w:rsidRDefault="00E7027B" w:rsidP="00E86106">
      <w:pPr>
        <w:shd w:val="clear" w:color="auto" w:fill="FFFFFF"/>
        <w:rPr>
          <w:rFonts w:ascii="Fedra Sans Pro Book" w:hAnsi="Fedra Sans Pro Book" w:cs="Arial"/>
          <w:color w:val="222222"/>
        </w:rPr>
      </w:pPr>
      <w:r>
        <w:rPr>
          <w:rFonts w:ascii="Fedra Sans Pro Book" w:hAnsi="Fedra Sans Pro Book" w:cs="Arial"/>
          <w:noProof/>
          <w:color w:val="222222"/>
        </w:rPr>
        <mc:AlternateContent>
          <mc:Choice Requires="wps">
            <w:drawing>
              <wp:anchor distT="0" distB="0" distL="114300" distR="114300" simplePos="0" relativeHeight="251659264" behindDoc="0" locked="0" layoutInCell="1" allowOverlap="1" wp14:anchorId="2A960669" wp14:editId="5880C1BC">
                <wp:simplePos x="0" y="0"/>
                <wp:positionH relativeFrom="column">
                  <wp:posOffset>3909060</wp:posOffset>
                </wp:positionH>
                <wp:positionV relativeFrom="paragraph">
                  <wp:posOffset>-476885</wp:posOffset>
                </wp:positionV>
                <wp:extent cx="2286000" cy="614045"/>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A9E1D" w14:textId="77777777" w:rsidR="00BF7463" w:rsidRDefault="00BF7463" w:rsidP="00840EEC">
                            <w:r>
                              <w:rPr>
                                <w:noProof/>
                              </w:rPr>
                              <w:drawing>
                                <wp:inline distT="0" distB="0" distL="0" distR="0" wp14:anchorId="4D177303" wp14:editId="17A41342">
                                  <wp:extent cx="1947545" cy="398145"/>
                                  <wp:effectExtent l="0" t="0" r="8255" b="8255"/>
                                  <wp:docPr id="3" name="Picture 3" descr="SHARE3C:iei:Communications:Final_EmergingIssuesMarks:IEI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3C:iei:Communications:Final_EmergingIssuesMarks:IEI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545" cy="3981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07.8pt;margin-top:-37.5pt;width:180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S6ArICAAC5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sw&#10;wUjSDih64AeLbtUBEdedoTc5ON334GYPsA0s+0pNf6eqLwZJtWyo3PIbrdXQcMogu9jdDCdXRxzj&#10;QDbDe8UgDN1Z5YEOte5c66AZCNCBpcczMy6VCjaTJJ1HERxVcDaPSURmPgTNT7d7bexbrjrkFgXW&#10;wLxHp/s7Y102ND+5uGBSlaJtPfutfLYBjuMOxIar7sxl4cn8nkXZOl2nJCDJfB2QiLHgplySYF7G&#10;l7PVm9VyuYp/uLgxyRvBGJcuzElYMfkz4o4SHyVxlpZRrWAOzqVk9HazbDXaUxB26b9jQyZu4fM0&#10;fBOglhclxQmJbpMsKOfpZUBqMguyyygNoji7zeYRyciqfF7SnZD830tCQ4GzWTIbxfTb2oB1R/zI&#10;4KQ2mnfCwuhoRVfg9OxEcyfBtWSeWktFO64nrXDpP7UC6D4R7QXrNDqq1R42B0BxKt4o9gjS1QqU&#10;BSKEeQeLRulvGA0wOwpsvu6o5hi17yTIP4sJccNmauipsZkaVFYAVWCL0bhc2nFA7Xottg1EGh+c&#10;VDfwZGrh1fyU1fGhwXzwRR1nmRtAU9t7PU3cxU8AAAD//wMAUEsDBBQABgAIAAAAIQAeJND/3QAA&#10;AAoBAAAPAAAAZHJzL2Rvd25yZXYueG1sTI/LTsMwEEX3SP0Hayqxa51USlJCJhUq4gMoSGyd2I0j&#10;7HEUOw/69bgrWM7M0Z1zq9NqDZvV6HtHCOk+AaaodbKnDuHz4213BOaDICmMI4Xwozyc6s1DJUrp&#10;FnpX8yV0LIaQLwWCDmEoOfetVlb4vRsUxdvVjVaEOI4dl6NYYrg1/JAkObeip/hBi0GdtWq/L5NF&#10;aG/T6/HcN/NyK76KZtUmu5JBfNyuL8/AglrDHwx3/agOdXRq3ETSM4OQp1keUYRdkcVSkXgq7psG&#10;4ZAWwOuK/69Q/wIAAP//AwBQSwECLQAUAAYACAAAACEA5JnDwPsAAADhAQAAEwAAAAAAAAAAAAAA&#10;AAAAAAAAW0NvbnRlbnRfVHlwZXNdLnhtbFBLAQItABQABgAIAAAAIQAjsmrh1wAAAJQBAAALAAAA&#10;AAAAAAAAAAAAACwBAABfcmVscy8ucmVsc1BLAQItABQABgAIAAAAIQA3xLoCsgIAALkFAAAOAAAA&#10;AAAAAAAAAAAAACwCAABkcnMvZTJvRG9jLnhtbFBLAQItABQABgAIAAAAIQAeJND/3QAAAAoBAAAP&#10;AAAAAAAAAAAAAAAAAAoFAABkcnMvZG93bnJldi54bWxQSwUGAAAAAAQABADzAAAAFAYAAAAA&#10;" filled="f" stroked="f">
                <v:textbox inset=",7.2pt,,7.2pt">
                  <w:txbxContent>
                    <w:p w14:paraId="11CA9E1D" w14:textId="77777777" w:rsidR="00BF7463" w:rsidRDefault="00BF7463" w:rsidP="00840EEC">
                      <w:r>
                        <w:rPr>
                          <w:noProof/>
                        </w:rPr>
                        <w:drawing>
                          <wp:inline distT="0" distB="0" distL="0" distR="0" wp14:anchorId="4D177303" wp14:editId="17A41342">
                            <wp:extent cx="1947545" cy="398145"/>
                            <wp:effectExtent l="0" t="0" r="8255" b="8255"/>
                            <wp:docPr id="3" name="Picture 3" descr="SHARE3C:iei:Communications:Final_EmergingIssuesMarks:IEI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3C:iei:Communications:Final_EmergingIssuesMarks:IEIblu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398145"/>
                                    </a:xfrm>
                                    <a:prstGeom prst="rect">
                                      <a:avLst/>
                                    </a:prstGeom>
                                    <a:noFill/>
                                    <a:ln>
                                      <a:noFill/>
                                    </a:ln>
                                  </pic:spPr>
                                </pic:pic>
                              </a:graphicData>
                            </a:graphic>
                          </wp:inline>
                        </w:drawing>
                      </w:r>
                    </w:p>
                  </w:txbxContent>
                </v:textbox>
                <w10:wrap type="tight"/>
              </v:shape>
            </w:pict>
          </mc:Fallback>
        </mc:AlternateContent>
      </w:r>
      <w:r>
        <w:rPr>
          <w:rFonts w:ascii="Fedra Sans Pro Book" w:hAnsi="Fedra Sans Pro Book" w:cs="Arial"/>
          <w:noProof/>
          <w:color w:val="222222"/>
        </w:rPr>
        <mc:AlternateContent>
          <mc:Choice Requires="wps">
            <w:drawing>
              <wp:anchor distT="57150" distB="57150" distL="57150" distR="57150" simplePos="0" relativeHeight="251658240" behindDoc="0" locked="0" layoutInCell="1" allowOverlap="1" wp14:anchorId="5E953019" wp14:editId="1C631104">
                <wp:simplePos x="0" y="0"/>
                <wp:positionH relativeFrom="page">
                  <wp:posOffset>800100</wp:posOffset>
                </wp:positionH>
                <wp:positionV relativeFrom="page">
                  <wp:posOffset>571500</wp:posOffset>
                </wp:positionV>
                <wp:extent cx="2197100" cy="3556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24C162" w14:textId="77777777" w:rsidR="00BF7463" w:rsidRDefault="00BF7463" w:rsidP="00840EEC">
                            <w:pPr>
                              <w:rPr>
                                <w:rFonts w:eastAsia="Times New Roman"/>
                                <w:sz w:val="20"/>
                                <w:lang w:bidi="x-none"/>
                              </w:rPr>
                            </w:pPr>
                            <w:r>
                              <w:rPr>
                                <w:noProof/>
                              </w:rPr>
                              <w:drawing>
                                <wp:inline distT="0" distB="0" distL="0" distR="0" wp14:anchorId="0C83844D" wp14:editId="2C772FBA">
                                  <wp:extent cx="1955800" cy="24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245745"/>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3pt;margin-top:45pt;width:173pt;height:28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VHpkCAACTBQAADgAAAGRycy9lMm9Eb2MueG1srFTbbtswDH0fsH8Q9O74Uudio07RJvEwoNuK&#10;dfsAxZJjYbbkSUqcbNi/j5KT1Elfhm1+MEiRInnII97e7Zsa7ZjSXIoMh6MAIyYKSbnYZPjrl9yb&#10;YaQNEZTUUrAMH5jGd/O3b267NmWRrGRNmUIQROi0azNcGdOmvq+LijVEj2TLBBhLqRpiQFUbnyrS&#10;QfSm9qMgmPidVLRVsmBaw+myN+K5i1+WrDCfylIzg+oMQ23G/ZX7r+3fn9+SdKNIW/HiWAb5iyoa&#10;wgUkPYdaEkPQVvFXoRpeKKllaUaFbHxZlrxgDgOgCYMrNM8VaZnDAs3R7blN+v+FLT7unhTiNMMR&#10;RoI0MKLP0DQiNjVDkW1P1+oUvJ7bJ2UB6vZRFt80GPwLi1U0+KB190FSCEO2RrqW7EvV2JsAFu1d&#10;5w/nzrO9QQUcRmEyDQMYUAG2m/F4ArJNQdLT7VZp847JBlkhwwqKdNHJ7lGb3vXkYpMJmfO6hnOS&#10;1uLiAGL2J5AbrlqbrcIN62cSJKvZahZ7cTRZeXFAqXefL2JvkofT8fJmuVgsw182bxinFaeUCZvm&#10;RJww/rPBHCncj/xMHS1rTm04W5JWm/WiVmhHgLi5+44NGbj5l2W4fgGWK0hhFAcPUeLlk9nUi8t4&#10;7CXTYOYFYfKQTII4iZf5JaRHLti/Q0JdhpNxNHZTGhR9hS1w32tsJFVyK6ibYMUIXR1lQ3jdywP0&#10;tuIX9DDh02wdRy0tex6b/XrvyB6emL2W9ACkVRI4BfSDTQZCJdUPjDrYChnW37dEMYzq9wKe3c3M&#10;sdQMFTVU1kOFiAJCZdhg1IsL06+ebav4poJMoeuOkPfwWErueGwfUl/V8YnBy3fYjlvKrpah7rxe&#10;dun8NwAAAP//AwBQSwMEFAAGAAgAAAAhACtY9WreAAAACgEAAA8AAABkcnMvZG93bnJldi54bWxM&#10;T0FOwzAQvCPxB2uRuFSt3SgUCHEqilQJUXEg7QPceEmixusodtPA61lOcNoZzWh2Jl9PrhMjDqH1&#10;pGG5UCCQKm9bqjUc9tv5A4gQDVnTeUINXxhgXVxf5Saz/kIfOJaxFhxCITMamhj7TMpQNehMWPge&#10;ibVPPzgTmQ61tIO5cLjrZKLUSjrTEn9oTI8vDVan8uw0nF77cUabjfpOl3eH9+2Ab7typvXtzfT8&#10;BCLiFP/M8Fufq0PBnY7+TDaIjnmy4i1Rw6Piy4b0PmFwZCVlRRa5/D+h+AEAAP//AwBQSwECLQAU&#10;AAYACAAAACEA5JnDwPsAAADhAQAAEwAAAAAAAAAAAAAAAAAAAAAAW0NvbnRlbnRfVHlwZXNdLnht&#10;bFBLAQItABQABgAIAAAAIQAjsmrh1wAAAJQBAAALAAAAAAAAAAAAAAAAACwBAABfcmVscy8ucmVs&#10;c1BLAQItABQABgAIAAAAIQCAldUemQIAAJMFAAAOAAAAAAAAAAAAAAAAACwCAABkcnMvZTJvRG9j&#10;LnhtbFBLAQItABQABgAIAAAAIQArWPVq3gAAAAoBAAAPAAAAAAAAAAAAAAAAAPEEAABkcnMvZG93&#10;bnJldi54bWxQSwUGAAAAAAQABADzAAAA/AUAAAAA&#10;" filled="f" stroked="f">
                <v:stroke joinstyle="round"/>
                <v:path arrowok="t"/>
                <v:textbox inset="3pt,3pt,3pt,3pt">
                  <w:txbxContent>
                    <w:p w14:paraId="6724C162" w14:textId="77777777" w:rsidR="00BF7463" w:rsidRDefault="00BF7463" w:rsidP="00840EEC">
                      <w:pPr>
                        <w:rPr>
                          <w:rFonts w:eastAsia="Times New Roman"/>
                          <w:sz w:val="20"/>
                          <w:lang w:bidi="x-none"/>
                        </w:rPr>
                      </w:pPr>
                      <w:r>
                        <w:rPr>
                          <w:noProof/>
                        </w:rPr>
                        <w:drawing>
                          <wp:inline distT="0" distB="0" distL="0" distR="0" wp14:anchorId="0C83844D" wp14:editId="2C772FBA">
                            <wp:extent cx="1955800" cy="24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45745"/>
                                    </a:xfrm>
                                    <a:prstGeom prst="rect">
                                      <a:avLst/>
                                    </a:prstGeom>
                                    <a:noFill/>
                                    <a:ln>
                                      <a:noFill/>
                                    </a:ln>
                                  </pic:spPr>
                                </pic:pic>
                              </a:graphicData>
                            </a:graphic>
                          </wp:inline>
                        </w:drawing>
                      </w:r>
                    </w:p>
                  </w:txbxContent>
                </v:textbox>
                <w10:wrap type="square" anchorx="page" anchory="page"/>
              </v:rect>
            </w:pict>
          </mc:Fallback>
        </mc:AlternateContent>
      </w:r>
    </w:p>
    <w:p w14:paraId="406A1C3D" w14:textId="77777777" w:rsidR="00BF7463" w:rsidRDefault="00BF7463" w:rsidP="00E86106">
      <w:pPr>
        <w:shd w:val="clear" w:color="auto" w:fill="FFFFFF"/>
        <w:rPr>
          <w:rFonts w:ascii="Fedra Sans Pro Book" w:hAnsi="Fedra Sans Pro Book" w:cs="Arial"/>
          <w:color w:val="222222"/>
        </w:rPr>
      </w:pPr>
    </w:p>
    <w:p w14:paraId="41CA226E" w14:textId="77777777" w:rsidR="001C2165" w:rsidRDefault="00E86106" w:rsidP="00E86106">
      <w:pPr>
        <w:shd w:val="clear" w:color="auto" w:fill="FFFFFF"/>
        <w:rPr>
          <w:rFonts w:ascii="Fedra Sans Pro Book" w:hAnsi="Fedra Sans Pro Book" w:cs="Arial"/>
          <w:color w:val="222222"/>
        </w:rPr>
      </w:pPr>
      <w:r w:rsidRPr="006E500C">
        <w:rPr>
          <w:rFonts w:ascii="Fedra Sans Pro Book" w:hAnsi="Fedra Sans Pro Book" w:cs="Arial"/>
          <w:color w:val="222222"/>
        </w:rPr>
        <w:t xml:space="preserve">Media contact: </w:t>
      </w:r>
    </w:p>
    <w:p w14:paraId="0297C0BD" w14:textId="77777777" w:rsidR="00E86106" w:rsidRPr="00E7027B" w:rsidRDefault="00C03A1B" w:rsidP="00E86106">
      <w:pPr>
        <w:shd w:val="clear" w:color="auto" w:fill="FFFFFF"/>
        <w:rPr>
          <w:rFonts w:ascii="Fedra Sans Pro Book" w:hAnsi="Fedra Sans Pro Book" w:cs="Arial"/>
          <w:b/>
          <w:color w:val="222222"/>
        </w:rPr>
      </w:pPr>
      <w:r>
        <w:rPr>
          <w:rFonts w:ascii="Fedra Sans Pro Book" w:hAnsi="Fedra Sans Pro Book" w:cs="Arial"/>
          <w:color w:val="222222"/>
        </w:rPr>
        <w:t>Ginny Inman</w:t>
      </w:r>
      <w:r w:rsidR="00E86106" w:rsidRPr="006E500C">
        <w:rPr>
          <w:rFonts w:ascii="Fedra Sans Pro Book" w:hAnsi="Fedra Sans Pro Book" w:cs="Arial"/>
          <w:color w:val="222222"/>
        </w:rPr>
        <w:tab/>
      </w:r>
      <w:r w:rsidR="00E86106" w:rsidRPr="006E500C">
        <w:rPr>
          <w:rFonts w:ascii="Fedra Sans Pro Book" w:hAnsi="Fedra Sans Pro Book" w:cs="Arial"/>
          <w:color w:val="222222"/>
        </w:rPr>
        <w:tab/>
      </w:r>
      <w:r w:rsidR="00E86106" w:rsidRPr="006E500C">
        <w:rPr>
          <w:rFonts w:ascii="Fedra Sans Pro Book" w:hAnsi="Fedra Sans Pro Book" w:cs="Arial"/>
          <w:color w:val="222222"/>
        </w:rPr>
        <w:tab/>
      </w:r>
      <w:r w:rsidR="00E86106" w:rsidRPr="006E500C">
        <w:rPr>
          <w:rFonts w:ascii="Fedra Sans Pro Book" w:hAnsi="Fedra Sans Pro Book" w:cs="Arial"/>
          <w:color w:val="222222"/>
        </w:rPr>
        <w:tab/>
      </w:r>
      <w:r w:rsidR="00E86106" w:rsidRPr="006E500C">
        <w:rPr>
          <w:rFonts w:ascii="Fedra Sans Pro Book" w:hAnsi="Fedra Sans Pro Book" w:cs="Arial"/>
          <w:color w:val="222222"/>
        </w:rPr>
        <w:tab/>
      </w:r>
      <w:r w:rsidR="00E86106">
        <w:rPr>
          <w:rFonts w:ascii="Fedra Sans Pro Book" w:hAnsi="Fedra Sans Pro Book" w:cs="Arial"/>
          <w:color w:val="222222"/>
        </w:rPr>
        <w:t xml:space="preserve">    </w:t>
      </w:r>
      <w:r w:rsidR="00E86106" w:rsidRPr="006E500C">
        <w:rPr>
          <w:rFonts w:ascii="Fedra Sans Pro Book" w:hAnsi="Fedra Sans Pro Book" w:cs="Arial"/>
          <w:color w:val="222222"/>
        </w:rPr>
        <w:t xml:space="preserve"> </w:t>
      </w:r>
      <w:r w:rsidR="00E86106">
        <w:rPr>
          <w:rFonts w:ascii="Fedra Sans Pro Book" w:hAnsi="Fedra Sans Pro Book" w:cs="Arial"/>
          <w:color w:val="222222"/>
        </w:rPr>
        <w:tab/>
        <w:t xml:space="preserve">  </w:t>
      </w:r>
      <w:r w:rsidR="00E7027B">
        <w:rPr>
          <w:rFonts w:ascii="Fedra Sans Pro Book" w:hAnsi="Fedra Sans Pro Book" w:cs="Arial"/>
          <w:color w:val="222222"/>
        </w:rPr>
        <w:t xml:space="preserve">                 </w:t>
      </w:r>
      <w:r w:rsidR="001C2165" w:rsidRPr="00E7027B">
        <w:rPr>
          <w:rFonts w:ascii="Fedra Sans Pro Book" w:hAnsi="Fedra Sans Pro Book" w:cs="Arial"/>
          <w:b/>
          <w:color w:val="222222"/>
        </w:rPr>
        <w:t xml:space="preserve"> </w:t>
      </w:r>
      <w:r w:rsidR="00E86106" w:rsidRPr="00E7027B">
        <w:rPr>
          <w:rFonts w:ascii="Fedra Sans Pro Book" w:hAnsi="Fedra Sans Pro Book" w:cs="Arial"/>
          <w:b/>
          <w:color w:val="222222"/>
        </w:rPr>
        <w:t>FOR IMMEDIATE RELEASE</w:t>
      </w:r>
    </w:p>
    <w:p w14:paraId="12C9BFEC" w14:textId="77777777" w:rsidR="00E86106" w:rsidRPr="006E500C" w:rsidRDefault="001C2165" w:rsidP="00E86106">
      <w:pPr>
        <w:shd w:val="clear" w:color="auto" w:fill="FFFFFF"/>
        <w:rPr>
          <w:rFonts w:ascii="Fedra Sans Pro Book" w:hAnsi="Fedra Sans Pro Book" w:cs="Arial"/>
          <w:color w:val="222222"/>
        </w:rPr>
      </w:pPr>
      <w:r w:rsidRPr="006E500C">
        <w:rPr>
          <w:rFonts w:ascii="Fedra Sans Pro Book" w:hAnsi="Fedra Sans Pro Book" w:cs="Arial"/>
          <w:color w:val="222222"/>
        </w:rPr>
        <w:t xml:space="preserve"> </w:t>
      </w:r>
      <w:r w:rsidR="00C03A1B">
        <w:rPr>
          <w:rFonts w:ascii="Fedra Sans Pro Book" w:hAnsi="Fedra Sans Pro Book" w:cs="Arial"/>
          <w:color w:val="222222"/>
        </w:rPr>
        <w:t>(919) 515-9254</w:t>
      </w:r>
    </w:p>
    <w:p w14:paraId="60D4691F" w14:textId="77777777" w:rsidR="00E86106" w:rsidRPr="001E6FF1" w:rsidRDefault="009D29E2" w:rsidP="00E86106">
      <w:pPr>
        <w:shd w:val="clear" w:color="auto" w:fill="FFFFFF"/>
        <w:rPr>
          <w:rFonts w:ascii="Fedra Sans Pro Book" w:hAnsi="Fedra Sans Pro Book" w:cs="Arial"/>
          <w:color w:val="222222"/>
        </w:rPr>
      </w:pPr>
      <w:hyperlink r:id="rId11" w:history="1">
        <w:r w:rsidR="00C03A1B" w:rsidRPr="0025629C">
          <w:rPr>
            <w:rStyle w:val="Hyperlink"/>
            <w:rFonts w:ascii="Fedra Sans Pro Book" w:hAnsi="Fedra Sans Pro Book" w:cs="Arial"/>
          </w:rPr>
          <w:t>getyson@ncsu.edu</w:t>
        </w:r>
      </w:hyperlink>
    </w:p>
    <w:p w14:paraId="3B76E9C0" w14:textId="77777777" w:rsidR="00E86106" w:rsidRDefault="00EB5195" w:rsidP="00E86106">
      <w:pPr>
        <w:jc w:val="center"/>
        <w:rPr>
          <w:rFonts w:ascii="Fedra Sans Pro Book" w:hAnsi="Fedra Sans Pro Book"/>
          <w:b/>
        </w:rPr>
      </w:pPr>
      <w:r>
        <w:rPr>
          <w:rFonts w:ascii="Fedra Sans Pro Book" w:hAnsi="Fedra Sans Pro Book"/>
          <w:b/>
        </w:rPr>
        <w:t>GRANTS AWARDE</w:t>
      </w:r>
      <w:r w:rsidR="00F76B83">
        <w:rPr>
          <w:rFonts w:ascii="Fedra Sans Pro Book" w:hAnsi="Fedra Sans Pro Book"/>
          <w:b/>
        </w:rPr>
        <w:t>D TO THREE LOCAL SCHOOL SYSTEMS</w:t>
      </w:r>
    </w:p>
    <w:p w14:paraId="5BF24F14" w14:textId="77777777" w:rsidR="00AA05B8" w:rsidRDefault="00AA05B8" w:rsidP="00E86106">
      <w:pPr>
        <w:jc w:val="center"/>
        <w:rPr>
          <w:rFonts w:ascii="Fedra Sans Pro Book" w:hAnsi="Fedra Sans Pro Book"/>
          <w:b/>
        </w:rPr>
      </w:pPr>
      <w:r>
        <w:rPr>
          <w:rFonts w:ascii="Fedra Sans Pro Book" w:hAnsi="Fedra Sans Pro Book"/>
          <w:b/>
        </w:rPr>
        <w:t>$17,500 to Fund Local Programs Designed to Enhance Teacher Effectiveness</w:t>
      </w:r>
    </w:p>
    <w:p w14:paraId="79D0946B" w14:textId="77777777" w:rsidR="008661EE" w:rsidRPr="00746CCD" w:rsidRDefault="008661EE" w:rsidP="00746CCD">
      <w:pPr>
        <w:jc w:val="center"/>
        <w:rPr>
          <w:rFonts w:ascii="Fedra Sans Pro Book" w:hAnsi="Fedra Sans Pro Book"/>
        </w:rPr>
      </w:pPr>
    </w:p>
    <w:p w14:paraId="3FA176E4" w14:textId="77777777" w:rsidR="00EA03E5" w:rsidRPr="00707E61" w:rsidRDefault="00EA03E5" w:rsidP="00EA03E5">
      <w:pPr>
        <w:rPr>
          <w:rFonts w:ascii="Fedra Sans Pro Book" w:hAnsi="Fedra Sans Pro Book"/>
        </w:rPr>
      </w:pPr>
      <w:r>
        <w:rPr>
          <w:rFonts w:ascii="Fedra Sans Pro Book" w:hAnsi="Fedra Sans Pro Book"/>
        </w:rPr>
        <w:t xml:space="preserve">Today, the Institute for Emerging Issues (IEI) and the Belk Foundation awarded a total of $17,500 in grants to three teams to support efforts to enhance teacher effectiveness in local communities. </w:t>
      </w:r>
    </w:p>
    <w:p w14:paraId="305ACCA4" w14:textId="77777777" w:rsidR="00EA03E5" w:rsidRPr="00707E61" w:rsidRDefault="00EA03E5" w:rsidP="00EA03E5">
      <w:pPr>
        <w:tabs>
          <w:tab w:val="left" w:pos="2688"/>
        </w:tabs>
        <w:rPr>
          <w:rFonts w:ascii="Fedra Sans Pro Book" w:hAnsi="Fedra Sans Pro Book"/>
        </w:rPr>
      </w:pPr>
      <w:r>
        <w:rPr>
          <w:rFonts w:ascii="Fedra Sans Pro Book" w:hAnsi="Fedra Sans Pro Book"/>
        </w:rPr>
        <w:tab/>
      </w:r>
    </w:p>
    <w:p w14:paraId="266971D1" w14:textId="661F807B" w:rsidR="00EA03E5" w:rsidRDefault="00EA03E5" w:rsidP="00EA03E5">
      <w:pPr>
        <w:rPr>
          <w:rFonts w:ascii="Fedra Sans Pro Book" w:hAnsi="Fedra Sans Pro Book"/>
        </w:rPr>
      </w:pPr>
      <w:r>
        <w:rPr>
          <w:rFonts w:ascii="Fedra Sans Pro Book" w:hAnsi="Fedra Sans Pro Book"/>
        </w:rPr>
        <w:t xml:space="preserve">School system teams from Catawba, Greene, and Lee counties received grants to address different needs of educators in those communities. IEI evaluated a total of 32 applications from across the state. Each plan was </w:t>
      </w:r>
      <w:r w:rsidR="0049148E">
        <w:rPr>
          <w:rFonts w:ascii="Fedra Sans Pro Book" w:hAnsi="Fedra Sans Pro Book"/>
        </w:rPr>
        <w:t>judged</w:t>
      </w:r>
      <w:r>
        <w:rPr>
          <w:rFonts w:ascii="Fedra Sans Pro Book" w:hAnsi="Fedra Sans Pro Book"/>
        </w:rPr>
        <w:t xml:space="preserve"> on competitive criteria including clarity and feasibility, collaboration among educators, budget, and impact on North Carolina. All proposals were required to include at least one classroom educator, one school administrator, and one community member. </w:t>
      </w:r>
    </w:p>
    <w:p w14:paraId="36402848" w14:textId="77777777" w:rsidR="00EA03E5" w:rsidRDefault="00EA03E5" w:rsidP="00EA03E5">
      <w:pPr>
        <w:rPr>
          <w:rFonts w:ascii="Fedra Sans Pro Book" w:hAnsi="Fedra Sans Pro Book"/>
        </w:rPr>
      </w:pPr>
    </w:p>
    <w:p w14:paraId="56562553" w14:textId="418F16E8" w:rsidR="00EA03E5" w:rsidRPr="00EA03E5" w:rsidRDefault="00EA03E5" w:rsidP="00EA03E5">
      <w:pPr>
        <w:rPr>
          <w:rFonts w:ascii="Fedra Sans Pro Book" w:hAnsi="Fedra Sans Pro Book"/>
        </w:rPr>
      </w:pPr>
      <w:r w:rsidRPr="00EA03E5">
        <w:rPr>
          <w:rFonts w:ascii="Fedra Sans Pro Book" w:hAnsi="Fedra Sans Pro Book"/>
        </w:rPr>
        <w:t xml:space="preserve">“Effective educators benefit not just our students but </w:t>
      </w:r>
      <w:bookmarkStart w:id="0" w:name="_GoBack"/>
      <w:bookmarkEnd w:id="0"/>
      <w:r w:rsidRPr="00EA03E5">
        <w:rPr>
          <w:rFonts w:ascii="Fedra Sans Pro Book" w:hAnsi="Fedra Sans Pro Book"/>
        </w:rPr>
        <w:t>entire communities,” said Anita Brown-Graham, IEI director. “This funding will aid communities as they seek new ways to increase teacher effectiveness, which in turn will enhance North Carolina’s economic competitiveness.”</w:t>
      </w:r>
    </w:p>
    <w:p w14:paraId="69E06D88" w14:textId="77777777" w:rsidR="00EA03E5" w:rsidRDefault="00EA03E5" w:rsidP="00EA03E5">
      <w:pPr>
        <w:rPr>
          <w:rFonts w:ascii="Fedra Sans Pro Book" w:hAnsi="Fedra Sans Pro Book"/>
        </w:rPr>
      </w:pPr>
    </w:p>
    <w:p w14:paraId="61D6F30A" w14:textId="77777777" w:rsidR="00EA03E5" w:rsidRDefault="00EA03E5" w:rsidP="00EA03E5">
      <w:pPr>
        <w:rPr>
          <w:rFonts w:ascii="Fedra Sans Pro Book" w:hAnsi="Fedra Sans Pro Book"/>
        </w:rPr>
      </w:pPr>
      <w:r>
        <w:rPr>
          <w:rFonts w:ascii="Fedra Sans Pro Book" w:hAnsi="Fedra Sans Pro Book"/>
        </w:rPr>
        <w:t>Grants were awarded for the following efforts:</w:t>
      </w:r>
    </w:p>
    <w:p w14:paraId="0E36B169" w14:textId="77777777" w:rsidR="00EA03E5" w:rsidRDefault="00EA03E5" w:rsidP="00EA03E5">
      <w:pPr>
        <w:pStyle w:val="ListParagraph"/>
        <w:numPr>
          <w:ilvl w:val="0"/>
          <w:numId w:val="1"/>
        </w:numPr>
        <w:rPr>
          <w:rFonts w:ascii="Fedra Sans Pro Book" w:hAnsi="Fedra Sans Pro Book"/>
        </w:rPr>
      </w:pPr>
      <w:r w:rsidRPr="009C73F3">
        <w:rPr>
          <w:rFonts w:ascii="Fedra Sans Pro Book" w:hAnsi="Fedra Sans Pro Book"/>
        </w:rPr>
        <w:t>Juan Castillo</w:t>
      </w:r>
      <w:r>
        <w:rPr>
          <w:rFonts w:ascii="Fedra Sans Pro Book" w:hAnsi="Fedra Sans Pro Book"/>
        </w:rPr>
        <w:t xml:space="preserve"> and team</w:t>
      </w:r>
      <w:r w:rsidRPr="009C73F3">
        <w:rPr>
          <w:rFonts w:ascii="Fedra Sans Pro Book" w:hAnsi="Fedra Sans Pro Book"/>
        </w:rPr>
        <w:t xml:space="preserve"> from Greene County Schools </w:t>
      </w:r>
      <w:r>
        <w:rPr>
          <w:rFonts w:ascii="Fedra Sans Pro Book" w:hAnsi="Fedra Sans Pro Book"/>
        </w:rPr>
        <w:t>received</w:t>
      </w:r>
      <w:r w:rsidRPr="009C73F3">
        <w:rPr>
          <w:rFonts w:ascii="Fedra Sans Pro Book" w:hAnsi="Fedra Sans Pro Book"/>
        </w:rPr>
        <w:t xml:space="preserve"> $10,000 for “Communication an</w:t>
      </w:r>
      <w:r>
        <w:rPr>
          <w:rFonts w:ascii="Fedra Sans Pro Book" w:hAnsi="Fedra Sans Pro Book"/>
        </w:rPr>
        <w:t>d Cultural Awareness,” a program to bridge cultural gaps between teachers</w:t>
      </w:r>
      <w:r w:rsidRPr="005C63FE">
        <w:rPr>
          <w:rFonts w:ascii="Fedra Sans Pro Book" w:hAnsi="Fedra Sans Pro Book"/>
        </w:rPr>
        <w:t xml:space="preserve"> </w:t>
      </w:r>
      <w:r>
        <w:rPr>
          <w:rFonts w:ascii="Fedra Sans Pro Book" w:hAnsi="Fedra Sans Pro Book"/>
        </w:rPr>
        <w:t>and Latino families. This effort will increase</w:t>
      </w:r>
      <w:r w:rsidRPr="005C63FE">
        <w:rPr>
          <w:rFonts w:ascii="Fedra Sans Pro Book" w:hAnsi="Fedra Sans Pro Book"/>
        </w:rPr>
        <w:t xml:space="preserve"> parent</w:t>
      </w:r>
      <w:r>
        <w:rPr>
          <w:rFonts w:ascii="Fedra Sans Pro Book" w:hAnsi="Fedra Sans Pro Book"/>
        </w:rPr>
        <w:t>al</w:t>
      </w:r>
      <w:r w:rsidRPr="005C63FE">
        <w:rPr>
          <w:rFonts w:ascii="Fedra Sans Pro Book" w:hAnsi="Fedra Sans Pro Book"/>
        </w:rPr>
        <w:t xml:space="preserve"> involvement </w:t>
      </w:r>
      <w:proofErr w:type="gramStart"/>
      <w:r w:rsidRPr="005C63FE">
        <w:rPr>
          <w:rFonts w:ascii="Fedra Sans Pro Book" w:hAnsi="Fedra Sans Pro Book"/>
        </w:rPr>
        <w:t>an</w:t>
      </w:r>
      <w:r>
        <w:rPr>
          <w:rFonts w:ascii="Fedra Sans Pro Book" w:hAnsi="Fedra Sans Pro Book"/>
        </w:rPr>
        <w:t>d</w:t>
      </w:r>
      <w:proofErr w:type="gramEnd"/>
      <w:r>
        <w:rPr>
          <w:rFonts w:ascii="Fedra Sans Pro Book" w:hAnsi="Fedra Sans Pro Book"/>
        </w:rPr>
        <w:t xml:space="preserve"> community support for teachers.</w:t>
      </w:r>
    </w:p>
    <w:p w14:paraId="6340B666" w14:textId="77777777" w:rsidR="00EA03E5" w:rsidRDefault="00EA03E5" w:rsidP="00EA03E5">
      <w:pPr>
        <w:pStyle w:val="ListParagraph"/>
        <w:numPr>
          <w:ilvl w:val="0"/>
          <w:numId w:val="1"/>
        </w:numPr>
        <w:rPr>
          <w:rFonts w:ascii="Fedra Sans Pro Book" w:hAnsi="Fedra Sans Pro Book"/>
        </w:rPr>
      </w:pPr>
      <w:r w:rsidRPr="009C73F3">
        <w:rPr>
          <w:rFonts w:ascii="Fedra Sans Pro Book" w:hAnsi="Fedra Sans Pro Book"/>
        </w:rPr>
        <w:t xml:space="preserve">Dr. Carol Moore </w:t>
      </w:r>
      <w:r>
        <w:rPr>
          <w:rFonts w:ascii="Fedra Sans Pro Book" w:hAnsi="Fedra Sans Pro Book"/>
        </w:rPr>
        <w:t>and team from Catawba County Schools received</w:t>
      </w:r>
      <w:r w:rsidRPr="009C73F3">
        <w:rPr>
          <w:rFonts w:ascii="Fedra Sans Pro Book" w:hAnsi="Fedra Sans Pro Book"/>
        </w:rPr>
        <w:t xml:space="preserve"> $4,500 for “Real Life Issues: Project/Problem-Bas</w:t>
      </w:r>
      <w:r>
        <w:rPr>
          <w:rFonts w:ascii="Fedra Sans Pro Book" w:hAnsi="Fedra Sans Pro Book"/>
        </w:rPr>
        <w:t>ed Learning Development,” that will enable</w:t>
      </w:r>
      <w:r w:rsidRPr="005C63FE">
        <w:rPr>
          <w:rFonts w:ascii="Fedra Sans Pro Book" w:hAnsi="Fedra Sans Pro Book"/>
        </w:rPr>
        <w:t xml:space="preserve"> </w:t>
      </w:r>
      <w:r>
        <w:rPr>
          <w:rFonts w:ascii="Fedra Sans Pro Book" w:hAnsi="Fedra Sans Pro Book"/>
        </w:rPr>
        <w:t xml:space="preserve">five </w:t>
      </w:r>
      <w:r w:rsidRPr="005C63FE">
        <w:rPr>
          <w:rFonts w:ascii="Fedra Sans Pro Book" w:hAnsi="Fedra Sans Pro Book"/>
        </w:rPr>
        <w:t xml:space="preserve">teachers to spend </w:t>
      </w:r>
      <w:r>
        <w:rPr>
          <w:rFonts w:ascii="Fedra Sans Pro Book" w:hAnsi="Fedra Sans Pro Book"/>
        </w:rPr>
        <w:t>time</w:t>
      </w:r>
      <w:r w:rsidRPr="005C63FE">
        <w:rPr>
          <w:rFonts w:ascii="Fedra Sans Pro Book" w:hAnsi="Fedra Sans Pro Book"/>
        </w:rPr>
        <w:t xml:space="preserve"> shadowing local STEM</w:t>
      </w:r>
      <w:r>
        <w:rPr>
          <w:rFonts w:ascii="Fedra Sans Pro Book" w:hAnsi="Fedra Sans Pro Book"/>
        </w:rPr>
        <w:t xml:space="preserve"> (</w:t>
      </w:r>
      <w:r w:rsidRPr="00C47F22">
        <w:rPr>
          <w:rFonts w:ascii="Fedra Sans Pro Book" w:hAnsi="Fedra Sans Pro Book"/>
        </w:rPr>
        <w:t xml:space="preserve">science, technology, engineering, </w:t>
      </w:r>
      <w:r>
        <w:rPr>
          <w:rFonts w:ascii="Fedra Sans Pro Book" w:hAnsi="Fedra Sans Pro Book"/>
        </w:rPr>
        <w:t xml:space="preserve">and </w:t>
      </w:r>
      <w:r w:rsidRPr="00C47F22">
        <w:rPr>
          <w:rFonts w:ascii="Fedra Sans Pro Book" w:hAnsi="Fedra Sans Pro Book"/>
        </w:rPr>
        <w:t>mathematics)</w:t>
      </w:r>
      <w:r w:rsidRPr="005C63FE">
        <w:rPr>
          <w:rFonts w:ascii="Fedra Sans Pro Book" w:hAnsi="Fedra Sans Pro Book"/>
        </w:rPr>
        <w:t xml:space="preserve"> </w:t>
      </w:r>
      <w:r>
        <w:rPr>
          <w:rFonts w:ascii="Fedra Sans Pro Book" w:hAnsi="Fedra Sans Pro Book"/>
        </w:rPr>
        <w:t>professionals. The teachers will then build curriculum tied to local STEM activities to help meet local workforce needs.</w:t>
      </w:r>
    </w:p>
    <w:p w14:paraId="44A25C2B" w14:textId="77777777" w:rsidR="00EA03E5" w:rsidRPr="009C73F3" w:rsidRDefault="00EA03E5" w:rsidP="00EA03E5">
      <w:pPr>
        <w:pStyle w:val="ListParagraph"/>
        <w:numPr>
          <w:ilvl w:val="0"/>
          <w:numId w:val="1"/>
        </w:numPr>
        <w:rPr>
          <w:rFonts w:ascii="Fedra Sans Pro Book" w:hAnsi="Fedra Sans Pro Book"/>
        </w:rPr>
      </w:pPr>
      <w:r w:rsidRPr="009C73F3">
        <w:rPr>
          <w:rFonts w:ascii="Fedra Sans Pro Book" w:hAnsi="Fedra Sans Pro Book"/>
        </w:rPr>
        <w:t xml:space="preserve">Patricia </w:t>
      </w:r>
      <w:proofErr w:type="spellStart"/>
      <w:r w:rsidRPr="009C73F3">
        <w:rPr>
          <w:rFonts w:ascii="Fedra Sans Pro Book" w:hAnsi="Fedra Sans Pro Book"/>
        </w:rPr>
        <w:t>Coldren</w:t>
      </w:r>
      <w:proofErr w:type="spellEnd"/>
      <w:r w:rsidRPr="009C73F3">
        <w:rPr>
          <w:rFonts w:ascii="Fedra Sans Pro Book" w:hAnsi="Fedra Sans Pro Book"/>
        </w:rPr>
        <w:t xml:space="preserve"> </w:t>
      </w:r>
      <w:r>
        <w:rPr>
          <w:rFonts w:ascii="Fedra Sans Pro Book" w:hAnsi="Fedra Sans Pro Book"/>
        </w:rPr>
        <w:t>and team</w:t>
      </w:r>
      <w:r w:rsidRPr="00A14300">
        <w:rPr>
          <w:rFonts w:ascii="Fedra Sans Pro Book" w:hAnsi="Fedra Sans Pro Book"/>
        </w:rPr>
        <w:t xml:space="preserve"> </w:t>
      </w:r>
      <w:r>
        <w:rPr>
          <w:rFonts w:ascii="Fedra Sans Pro Book" w:hAnsi="Fedra Sans Pro Book"/>
        </w:rPr>
        <w:t>from Lee County Schools received</w:t>
      </w:r>
      <w:r w:rsidRPr="009C73F3">
        <w:rPr>
          <w:rFonts w:ascii="Fedra Sans Pro Book" w:hAnsi="Fedra Sans Pro Book"/>
        </w:rPr>
        <w:t xml:space="preserve"> $3,000 for </w:t>
      </w:r>
      <w:r>
        <w:rPr>
          <w:rFonts w:ascii="Fedra Sans Pro Book" w:hAnsi="Fedra Sans Pro Book"/>
        </w:rPr>
        <w:t xml:space="preserve">“Take the Lead,” a plan to build stronger support networks for beginning teachers through lead teacher mentoring, enhanced professional development opportunities, and connecting teachers to community resources.  </w:t>
      </w:r>
    </w:p>
    <w:p w14:paraId="23B6B3CA" w14:textId="77777777" w:rsidR="00EA03E5" w:rsidRPr="009C73F3" w:rsidRDefault="00EA03E5" w:rsidP="00EA03E5">
      <w:pPr>
        <w:rPr>
          <w:rFonts w:ascii="Fedra Sans Pro Book" w:hAnsi="Fedra Sans Pro Book"/>
        </w:rPr>
      </w:pPr>
    </w:p>
    <w:p w14:paraId="331C21E1" w14:textId="77777777" w:rsidR="00EA03E5" w:rsidRPr="00091F40" w:rsidRDefault="00EA03E5" w:rsidP="00EA03E5">
      <w:pPr>
        <w:rPr>
          <w:rFonts w:ascii="Fedra Sans Pro Book" w:hAnsi="Fedra Sans Pro Book"/>
        </w:rPr>
      </w:pPr>
      <w:r>
        <w:rPr>
          <w:rFonts w:ascii="Fedra Sans Pro Book" w:hAnsi="Fedra Sans Pro Book"/>
        </w:rPr>
        <w:t xml:space="preserve">This past February, IEI’s annual Emerging Issues Forum, </w:t>
      </w:r>
      <w:r w:rsidRPr="007C28AA">
        <w:rPr>
          <w:rFonts w:ascii="Fedra Sans Pro Book" w:hAnsi="Fedra Sans Pro Book"/>
          <w:i/>
        </w:rPr>
        <w:t>Teachers and the Great Economic Debate</w:t>
      </w:r>
      <w:r>
        <w:rPr>
          <w:rFonts w:ascii="Fedra Sans Pro Book" w:hAnsi="Fedra Sans Pro Book"/>
        </w:rPr>
        <w:t xml:space="preserve">, focused on the long-term impact of highly effective teachers on students and the state’s economy. More than 1,300 individuals from nearly every county and all industry sectors worked together to develop a list of priorities about how best to attract and retain highly effective teachers. Afterwards, IEI coordinated a “Massive Open Online Course” (MOOC) entitled “World Class Teaching.” Participants of the MOOC were encouraged to submit plans for community action project funding. </w:t>
      </w:r>
    </w:p>
    <w:p w14:paraId="466D26B9" w14:textId="23EC69BE" w:rsidR="009101A3" w:rsidRPr="00091F40" w:rsidRDefault="009101A3" w:rsidP="009101A3">
      <w:pPr>
        <w:rPr>
          <w:rFonts w:ascii="Fedra Sans Pro Book" w:hAnsi="Fedra Sans Pro Book"/>
        </w:rPr>
      </w:pPr>
    </w:p>
    <w:p w14:paraId="6473743A" w14:textId="77777777" w:rsidR="0047486C" w:rsidRDefault="0047486C">
      <w:pPr>
        <w:rPr>
          <w:rFonts w:ascii="Fedra Sans Pro Book" w:hAnsi="Fedra Sans Pro Book"/>
        </w:rPr>
      </w:pPr>
    </w:p>
    <w:p w14:paraId="3C3EB9ED" w14:textId="77777777" w:rsidR="00B6733F" w:rsidRPr="00AE4230" w:rsidRDefault="00AA05B8">
      <w:pPr>
        <w:rPr>
          <w:rFonts w:ascii="Fedra Sans Pro Book" w:hAnsi="Fedra Sans Pro Book"/>
          <w:b/>
        </w:rPr>
      </w:pPr>
      <w:r>
        <w:rPr>
          <w:rFonts w:ascii="Fedra Sans Pro Book" w:hAnsi="Fedra Sans Pro Book"/>
          <w:b/>
        </w:rPr>
        <w:t>For additional information on the three winning proposals</w:t>
      </w:r>
      <w:r w:rsidR="00BF7463">
        <w:rPr>
          <w:rFonts w:ascii="Fedra Sans Pro Book" w:hAnsi="Fedra Sans Pro Book"/>
          <w:b/>
        </w:rPr>
        <w:t xml:space="preserve">, </w:t>
      </w:r>
      <w:hyperlink r:id="rId12" w:history="1">
        <w:r w:rsidR="00BF7463" w:rsidRPr="0047333F">
          <w:rPr>
            <w:rStyle w:val="Hyperlink"/>
            <w:rFonts w:ascii="Fedra Sans Pro Book" w:hAnsi="Fedra Sans Pro Book"/>
            <w:b/>
          </w:rPr>
          <w:t>click here.</w:t>
        </w:r>
      </w:hyperlink>
    </w:p>
    <w:p w14:paraId="6190D03D" w14:textId="77777777" w:rsidR="0049148E" w:rsidRDefault="0049148E" w:rsidP="0049148E">
      <w:pPr>
        <w:rPr>
          <w:rFonts w:ascii="Fedra Sans Pro Book" w:hAnsi="Fedra Sans Pro Book"/>
          <w:i/>
        </w:rPr>
      </w:pPr>
    </w:p>
    <w:p w14:paraId="0B91A109" w14:textId="77777777" w:rsidR="0049148E" w:rsidRDefault="0049148E" w:rsidP="0049148E">
      <w:pPr>
        <w:rPr>
          <w:rFonts w:ascii="Fedra Sans Pro Book" w:hAnsi="Fedra Sans Pro Book"/>
        </w:rPr>
      </w:pPr>
      <w:r>
        <w:rPr>
          <w:rFonts w:ascii="Fedra Sans Pro Book" w:hAnsi="Fedra Sans Pro Book"/>
          <w:i/>
          <w:noProof/>
        </w:rPr>
        <w:drawing>
          <wp:anchor distT="0" distB="0" distL="114300" distR="114300" simplePos="0" relativeHeight="251661312" behindDoc="0" locked="0" layoutInCell="1" allowOverlap="1" wp14:anchorId="6CDB86D2" wp14:editId="3CD01B1A">
            <wp:simplePos x="0" y="0"/>
            <wp:positionH relativeFrom="column">
              <wp:posOffset>0</wp:posOffset>
            </wp:positionH>
            <wp:positionV relativeFrom="paragraph">
              <wp:posOffset>0</wp:posOffset>
            </wp:positionV>
            <wp:extent cx="3086100" cy="182880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0 at 10.15.29 AM.png"/>
                    <pic:cNvPicPr/>
                  </pic:nvPicPr>
                  <pic:blipFill>
                    <a:blip r:embed="rId13">
                      <a:extLst>
                        <a:ext uri="{28A0092B-C50C-407E-A947-70E740481C1C}">
                          <a14:useLocalDpi xmlns:a14="http://schemas.microsoft.com/office/drawing/2010/main" val="0"/>
                        </a:ext>
                      </a:extLst>
                    </a:blip>
                    <a:stretch>
                      <a:fillRect/>
                    </a:stretch>
                  </pic:blipFill>
                  <pic:spPr>
                    <a:xfrm>
                      <a:off x="0" y="0"/>
                      <a:ext cx="3086100" cy="1828800"/>
                    </a:xfrm>
                    <a:prstGeom prst="rect">
                      <a:avLst/>
                    </a:prstGeom>
                  </pic:spPr>
                </pic:pic>
              </a:graphicData>
            </a:graphic>
            <wp14:sizeRelH relativeFrom="page">
              <wp14:pctWidth>0</wp14:pctWidth>
            </wp14:sizeRelH>
            <wp14:sizeRelV relativeFrom="page">
              <wp14:pctHeight>0</wp14:pctHeight>
            </wp14:sizeRelV>
          </wp:anchor>
        </w:drawing>
      </w:r>
      <w:r>
        <w:rPr>
          <w:rFonts w:ascii="Fedra Sans Pro Book" w:hAnsi="Fedra Sans Pro Book"/>
          <w:i/>
        </w:rPr>
        <w:t xml:space="preserve">Thirty-two teams from 3o counties across North Carolina entered for their chance to win $17,500 through the </w:t>
      </w:r>
      <w:r w:rsidRPr="00CF3500">
        <w:rPr>
          <w:rFonts w:ascii="Fedra Sans Pro Book" w:hAnsi="Fedra Sans Pro Book"/>
          <w:i/>
        </w:rPr>
        <w:t>Institute for Emerging Issues (IEI) and the Belk Foundation</w:t>
      </w:r>
      <w:r>
        <w:rPr>
          <w:rFonts w:ascii="Fedra Sans Pro Book" w:hAnsi="Fedra Sans Pro Book"/>
          <w:i/>
        </w:rPr>
        <w:t xml:space="preserve">’s Community Action Plan Grant competition. </w:t>
      </w:r>
      <w:hyperlink r:id="rId14" w:history="1">
        <w:r w:rsidRPr="00A1154E">
          <w:rPr>
            <w:rStyle w:val="Hyperlink"/>
            <w:rFonts w:ascii="Fedra Sans Pro Book" w:hAnsi="Fedra Sans Pro Book"/>
            <w:i/>
          </w:rPr>
          <w:t>Click here</w:t>
        </w:r>
      </w:hyperlink>
      <w:r>
        <w:rPr>
          <w:rFonts w:ascii="Fedra Sans Pro Book" w:hAnsi="Fedra Sans Pro Book"/>
          <w:i/>
        </w:rPr>
        <w:t xml:space="preserve"> for a high-resolution copy of this map.</w:t>
      </w:r>
    </w:p>
    <w:p w14:paraId="5F1E6CDE" w14:textId="77777777" w:rsidR="00CF3500" w:rsidRDefault="00CF3500">
      <w:pPr>
        <w:rPr>
          <w:rFonts w:ascii="Fedra Sans Pro Book" w:hAnsi="Fedra Sans Pro Book"/>
        </w:rPr>
      </w:pPr>
    </w:p>
    <w:p w14:paraId="16AC952E" w14:textId="77777777" w:rsidR="0049148E" w:rsidRDefault="0049148E">
      <w:pPr>
        <w:rPr>
          <w:rFonts w:ascii="Fedra Sans Pro Book" w:hAnsi="Fedra Sans Pro Book"/>
        </w:rPr>
      </w:pPr>
    </w:p>
    <w:p w14:paraId="75E3CC4A" w14:textId="77777777" w:rsidR="0049148E" w:rsidRDefault="0049148E">
      <w:pPr>
        <w:rPr>
          <w:rFonts w:ascii="Fedra Sans Pro Book" w:hAnsi="Fedra Sans Pro Book"/>
        </w:rPr>
      </w:pPr>
    </w:p>
    <w:p w14:paraId="2D435B8A" w14:textId="77777777" w:rsidR="00CF3500" w:rsidRDefault="00CF3500">
      <w:pPr>
        <w:rPr>
          <w:rFonts w:ascii="Fedra Sans Pro Book" w:hAnsi="Fedra Sans Pro Book"/>
        </w:rPr>
      </w:pPr>
    </w:p>
    <w:p w14:paraId="0C1B7D46" w14:textId="77777777" w:rsidR="00CF3500" w:rsidRDefault="00CF3500">
      <w:pPr>
        <w:rPr>
          <w:rFonts w:ascii="Fedra Sans Pro Book" w:hAnsi="Fedra Sans Pro Book"/>
        </w:rPr>
      </w:pPr>
    </w:p>
    <w:p w14:paraId="15A1AC7E" w14:textId="77777777" w:rsidR="0099106E" w:rsidRPr="00FA773B" w:rsidRDefault="0099106E">
      <w:pPr>
        <w:rPr>
          <w:rFonts w:ascii="Fedra Sans Pro Book" w:hAnsi="Fedra Sans Pro Book"/>
          <w:b/>
        </w:rPr>
      </w:pPr>
      <w:r w:rsidRPr="00FA773B">
        <w:rPr>
          <w:rFonts w:ascii="Fedra Sans Pro Book" w:hAnsi="Fedra Sans Pro Book"/>
          <w:b/>
        </w:rPr>
        <w:t>Background on IEI:</w:t>
      </w:r>
    </w:p>
    <w:p w14:paraId="13CAAB8A" w14:textId="77777777" w:rsidR="00FA773B" w:rsidRDefault="00FA773B" w:rsidP="00FA773B">
      <w:pPr>
        <w:rPr>
          <w:rFonts w:ascii="Fedra Sans Pro Book" w:hAnsi="Fedra Sans Pro Book"/>
        </w:rPr>
      </w:pPr>
    </w:p>
    <w:p w14:paraId="76630AE1" w14:textId="77777777" w:rsidR="0099106E" w:rsidRDefault="0099106E" w:rsidP="00FA773B">
      <w:pPr>
        <w:rPr>
          <w:rStyle w:val="Hyperlink"/>
          <w:rFonts w:ascii="Fedra Sans Pro Book" w:hAnsi="Fedra Sans Pro Book"/>
        </w:rPr>
      </w:pPr>
      <w:r w:rsidRPr="0099106E">
        <w:rPr>
          <w:rFonts w:ascii="Fedra Sans Pro Book" w:hAnsi="Fedra Sans Pro Book"/>
        </w:rPr>
        <w:t xml:space="preserve">Established in 2002, the Institute for Emerging Issues (IEI) </w:t>
      </w:r>
      <w:r w:rsidR="00FE21DF">
        <w:rPr>
          <w:rFonts w:ascii="Fedra Sans Pro Book" w:hAnsi="Fedra Sans Pro Book"/>
        </w:rPr>
        <w:t>connects people and resources from all sectors and areas of North Carolina in an effort to ensure</w:t>
      </w:r>
      <w:r w:rsidRPr="0099106E">
        <w:rPr>
          <w:rFonts w:ascii="Fedra Sans Pro Book" w:hAnsi="Fedra Sans Pro Book"/>
        </w:rPr>
        <w:t xml:space="preserve"> </w:t>
      </w:r>
      <w:r w:rsidR="00FE21DF">
        <w:rPr>
          <w:rFonts w:ascii="Fedra Sans Pro Book" w:hAnsi="Fedra Sans Pro Book"/>
        </w:rPr>
        <w:t>our state’s</w:t>
      </w:r>
      <w:r w:rsidRPr="0099106E">
        <w:rPr>
          <w:rFonts w:ascii="Fedra Sans Pro Book" w:hAnsi="Fedra Sans Pro Book"/>
        </w:rPr>
        <w:t xml:space="preserve"> future competitiveness. </w:t>
      </w:r>
      <w:r w:rsidR="00840EEC">
        <w:rPr>
          <w:rFonts w:ascii="Fedra Sans Pro Book" w:hAnsi="Fedra Sans Pro Book"/>
        </w:rPr>
        <w:t xml:space="preserve">Every February, IEI’s Emerging Issues Forum attracts leaders in business, education, and public policy to discuss a key challenge facing our state. </w:t>
      </w:r>
      <w:r w:rsidRPr="0099106E">
        <w:rPr>
          <w:rFonts w:ascii="Fedra Sans Pro Book" w:hAnsi="Fedra Sans Pro Book"/>
        </w:rPr>
        <w:t xml:space="preserve">By supporting collaboration among individuals </w:t>
      </w:r>
      <w:r w:rsidR="00FE21DF">
        <w:rPr>
          <w:rFonts w:ascii="Fedra Sans Pro Book" w:hAnsi="Fedra Sans Pro Book"/>
        </w:rPr>
        <w:t>from a variety of perspectives and backgrounds</w:t>
      </w:r>
      <w:r w:rsidRPr="0099106E">
        <w:rPr>
          <w:rFonts w:ascii="Fedra Sans Pro Book" w:hAnsi="Fedra Sans Pro Book"/>
        </w:rPr>
        <w:t xml:space="preserve">, IEI builds an enduring capacity for progress. For more information on IEI’s work, visit </w:t>
      </w:r>
      <w:hyperlink r:id="rId15" w:history="1">
        <w:r w:rsidRPr="000A6528">
          <w:rPr>
            <w:rStyle w:val="Hyperlink"/>
            <w:rFonts w:ascii="Fedra Sans Pro Book" w:hAnsi="Fedra Sans Pro Book"/>
          </w:rPr>
          <w:t>www.emergingissues.org</w:t>
        </w:r>
      </w:hyperlink>
    </w:p>
    <w:p w14:paraId="50A540EA" w14:textId="77777777" w:rsidR="00E7027B" w:rsidRDefault="00E7027B">
      <w:pPr>
        <w:rPr>
          <w:rStyle w:val="Hyperlink"/>
          <w:rFonts w:ascii="Fedra Sans Pro Book" w:hAnsi="Fedra Sans Pro Book"/>
        </w:rPr>
      </w:pPr>
    </w:p>
    <w:p w14:paraId="6EB82F7D" w14:textId="77777777" w:rsidR="00E7027B" w:rsidRDefault="00E7027B">
      <w:pPr>
        <w:rPr>
          <w:rFonts w:ascii="Fedra Sans Pro Book" w:hAnsi="Fedra Sans Pro Book"/>
        </w:rPr>
      </w:pPr>
    </w:p>
    <w:p w14:paraId="2B02D07D" w14:textId="77777777" w:rsidR="0099106E" w:rsidRDefault="0099106E">
      <w:pPr>
        <w:rPr>
          <w:rFonts w:ascii="Fedra Sans Pro Book" w:hAnsi="Fedra Sans Pro Book"/>
        </w:rPr>
      </w:pPr>
    </w:p>
    <w:p w14:paraId="26050B7A" w14:textId="77777777" w:rsidR="0099106E" w:rsidRPr="0061216C" w:rsidRDefault="0099106E" w:rsidP="0099106E">
      <w:pPr>
        <w:jc w:val="center"/>
        <w:rPr>
          <w:rFonts w:ascii="Fedra Sans Pro Book" w:hAnsi="Fedra Sans Pro Book"/>
        </w:rPr>
      </w:pPr>
      <w:r>
        <w:rPr>
          <w:rFonts w:ascii="Fedra Sans Pro Book" w:hAnsi="Fedra Sans Pro Book"/>
        </w:rPr>
        <w:t>####</w:t>
      </w:r>
    </w:p>
    <w:sectPr w:rsidR="0099106E" w:rsidRPr="0061216C" w:rsidSect="00BF7463">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edra Sans Pro Book">
    <w:panose1 w:val="020B0403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25A6"/>
    <w:multiLevelType w:val="hybridMultilevel"/>
    <w:tmpl w:val="FF9E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06"/>
    <w:rsid w:val="00067885"/>
    <w:rsid w:val="00091F40"/>
    <w:rsid w:val="000B5C40"/>
    <w:rsid w:val="000C0F5D"/>
    <w:rsid w:val="00115539"/>
    <w:rsid w:val="00177206"/>
    <w:rsid w:val="00193FA0"/>
    <w:rsid w:val="00195B49"/>
    <w:rsid w:val="001A2DCA"/>
    <w:rsid w:val="001C2165"/>
    <w:rsid w:val="001E6FF1"/>
    <w:rsid w:val="001F737E"/>
    <w:rsid w:val="002313E8"/>
    <w:rsid w:val="00231551"/>
    <w:rsid w:val="00245AC5"/>
    <w:rsid w:val="00323A06"/>
    <w:rsid w:val="003722AB"/>
    <w:rsid w:val="00385B80"/>
    <w:rsid w:val="00385C78"/>
    <w:rsid w:val="0039414E"/>
    <w:rsid w:val="00444329"/>
    <w:rsid w:val="0047333F"/>
    <w:rsid w:val="0047486C"/>
    <w:rsid w:val="0049148E"/>
    <w:rsid w:val="004B695F"/>
    <w:rsid w:val="004D358D"/>
    <w:rsid w:val="004F6C0C"/>
    <w:rsid w:val="00504F4E"/>
    <w:rsid w:val="00543F17"/>
    <w:rsid w:val="00546585"/>
    <w:rsid w:val="00552AD6"/>
    <w:rsid w:val="005C63FE"/>
    <w:rsid w:val="0061216C"/>
    <w:rsid w:val="00674950"/>
    <w:rsid w:val="00707E61"/>
    <w:rsid w:val="00736487"/>
    <w:rsid w:val="00746BF6"/>
    <w:rsid w:val="00746CCD"/>
    <w:rsid w:val="00776850"/>
    <w:rsid w:val="007C28AA"/>
    <w:rsid w:val="007C6FC9"/>
    <w:rsid w:val="00840EEC"/>
    <w:rsid w:val="008661EE"/>
    <w:rsid w:val="008700B2"/>
    <w:rsid w:val="00873696"/>
    <w:rsid w:val="008C2CB2"/>
    <w:rsid w:val="009101A3"/>
    <w:rsid w:val="0099106E"/>
    <w:rsid w:val="009A21A7"/>
    <w:rsid w:val="009B657B"/>
    <w:rsid w:val="009C38C5"/>
    <w:rsid w:val="009C73F3"/>
    <w:rsid w:val="009D29E2"/>
    <w:rsid w:val="00A04865"/>
    <w:rsid w:val="00A37CF9"/>
    <w:rsid w:val="00A66695"/>
    <w:rsid w:val="00AA05B8"/>
    <w:rsid w:val="00AB1D2B"/>
    <w:rsid w:val="00AC3EB8"/>
    <w:rsid w:val="00AE4230"/>
    <w:rsid w:val="00AF3ACE"/>
    <w:rsid w:val="00B01087"/>
    <w:rsid w:val="00B3309D"/>
    <w:rsid w:val="00B6733F"/>
    <w:rsid w:val="00B824FC"/>
    <w:rsid w:val="00BC33B5"/>
    <w:rsid w:val="00BC6802"/>
    <w:rsid w:val="00BC78CB"/>
    <w:rsid w:val="00BF7463"/>
    <w:rsid w:val="00C03A1B"/>
    <w:rsid w:val="00C34265"/>
    <w:rsid w:val="00C47F22"/>
    <w:rsid w:val="00C80842"/>
    <w:rsid w:val="00C82D81"/>
    <w:rsid w:val="00CA3A46"/>
    <w:rsid w:val="00CC590B"/>
    <w:rsid w:val="00CF3500"/>
    <w:rsid w:val="00D57A2E"/>
    <w:rsid w:val="00E61FA4"/>
    <w:rsid w:val="00E7027B"/>
    <w:rsid w:val="00E83B59"/>
    <w:rsid w:val="00E86106"/>
    <w:rsid w:val="00EA03E5"/>
    <w:rsid w:val="00EB5195"/>
    <w:rsid w:val="00EC6A2B"/>
    <w:rsid w:val="00ED2A48"/>
    <w:rsid w:val="00ED6B82"/>
    <w:rsid w:val="00F76B83"/>
    <w:rsid w:val="00FA773B"/>
    <w:rsid w:val="00FB7B0E"/>
    <w:rsid w:val="00FE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5C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0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06"/>
    <w:rPr>
      <w:color w:val="0000FF"/>
      <w:u w:val="single"/>
    </w:rPr>
  </w:style>
  <w:style w:type="character" w:styleId="CommentReference">
    <w:name w:val="annotation reference"/>
    <w:basedOn w:val="DefaultParagraphFont"/>
    <w:uiPriority w:val="99"/>
    <w:semiHidden/>
    <w:unhideWhenUsed/>
    <w:rsid w:val="000C0F5D"/>
    <w:rPr>
      <w:sz w:val="16"/>
      <w:szCs w:val="16"/>
    </w:rPr>
  </w:style>
  <w:style w:type="paragraph" w:styleId="CommentText">
    <w:name w:val="annotation text"/>
    <w:basedOn w:val="Normal"/>
    <w:link w:val="CommentTextChar"/>
    <w:uiPriority w:val="99"/>
    <w:semiHidden/>
    <w:unhideWhenUsed/>
    <w:rsid w:val="000C0F5D"/>
    <w:rPr>
      <w:sz w:val="20"/>
      <w:szCs w:val="20"/>
    </w:rPr>
  </w:style>
  <w:style w:type="character" w:customStyle="1" w:styleId="CommentTextChar">
    <w:name w:val="Comment Text Char"/>
    <w:basedOn w:val="DefaultParagraphFont"/>
    <w:link w:val="CommentText"/>
    <w:uiPriority w:val="99"/>
    <w:semiHidden/>
    <w:rsid w:val="000C0F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C0F5D"/>
    <w:rPr>
      <w:b/>
      <w:bCs/>
    </w:rPr>
  </w:style>
  <w:style w:type="character" w:customStyle="1" w:styleId="CommentSubjectChar">
    <w:name w:val="Comment Subject Char"/>
    <w:basedOn w:val="CommentTextChar"/>
    <w:link w:val="CommentSubject"/>
    <w:uiPriority w:val="99"/>
    <w:semiHidden/>
    <w:rsid w:val="000C0F5D"/>
    <w:rPr>
      <w:rFonts w:eastAsiaTheme="minorHAnsi"/>
      <w:b/>
      <w:bCs/>
      <w:sz w:val="20"/>
      <w:szCs w:val="20"/>
    </w:rPr>
  </w:style>
  <w:style w:type="paragraph" w:styleId="Revision">
    <w:name w:val="Revision"/>
    <w:hidden/>
    <w:uiPriority w:val="99"/>
    <w:semiHidden/>
    <w:rsid w:val="000C0F5D"/>
    <w:rPr>
      <w:rFonts w:eastAsiaTheme="minorHAnsi"/>
      <w:sz w:val="22"/>
      <w:szCs w:val="22"/>
    </w:rPr>
  </w:style>
  <w:style w:type="paragraph" w:styleId="BalloonText">
    <w:name w:val="Balloon Text"/>
    <w:basedOn w:val="Normal"/>
    <w:link w:val="BalloonTextChar"/>
    <w:uiPriority w:val="99"/>
    <w:semiHidden/>
    <w:unhideWhenUsed/>
    <w:rsid w:val="000C0F5D"/>
    <w:rPr>
      <w:rFonts w:ascii="Tahoma" w:hAnsi="Tahoma" w:cs="Tahoma"/>
      <w:sz w:val="16"/>
      <w:szCs w:val="16"/>
    </w:rPr>
  </w:style>
  <w:style w:type="character" w:customStyle="1" w:styleId="BalloonTextChar">
    <w:name w:val="Balloon Text Char"/>
    <w:basedOn w:val="DefaultParagraphFont"/>
    <w:link w:val="BalloonText"/>
    <w:uiPriority w:val="99"/>
    <w:semiHidden/>
    <w:rsid w:val="000C0F5D"/>
    <w:rPr>
      <w:rFonts w:ascii="Tahoma" w:eastAsiaTheme="minorHAnsi" w:hAnsi="Tahoma" w:cs="Tahoma"/>
      <w:sz w:val="16"/>
      <w:szCs w:val="16"/>
    </w:rPr>
  </w:style>
  <w:style w:type="paragraph" w:styleId="ListParagraph">
    <w:name w:val="List Paragraph"/>
    <w:basedOn w:val="Normal"/>
    <w:uiPriority w:val="34"/>
    <w:qFormat/>
    <w:rsid w:val="009C73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0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06"/>
    <w:rPr>
      <w:color w:val="0000FF"/>
      <w:u w:val="single"/>
    </w:rPr>
  </w:style>
  <w:style w:type="character" w:styleId="CommentReference">
    <w:name w:val="annotation reference"/>
    <w:basedOn w:val="DefaultParagraphFont"/>
    <w:uiPriority w:val="99"/>
    <w:semiHidden/>
    <w:unhideWhenUsed/>
    <w:rsid w:val="000C0F5D"/>
    <w:rPr>
      <w:sz w:val="16"/>
      <w:szCs w:val="16"/>
    </w:rPr>
  </w:style>
  <w:style w:type="paragraph" w:styleId="CommentText">
    <w:name w:val="annotation text"/>
    <w:basedOn w:val="Normal"/>
    <w:link w:val="CommentTextChar"/>
    <w:uiPriority w:val="99"/>
    <w:semiHidden/>
    <w:unhideWhenUsed/>
    <w:rsid w:val="000C0F5D"/>
    <w:rPr>
      <w:sz w:val="20"/>
      <w:szCs w:val="20"/>
    </w:rPr>
  </w:style>
  <w:style w:type="character" w:customStyle="1" w:styleId="CommentTextChar">
    <w:name w:val="Comment Text Char"/>
    <w:basedOn w:val="DefaultParagraphFont"/>
    <w:link w:val="CommentText"/>
    <w:uiPriority w:val="99"/>
    <w:semiHidden/>
    <w:rsid w:val="000C0F5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C0F5D"/>
    <w:rPr>
      <w:b/>
      <w:bCs/>
    </w:rPr>
  </w:style>
  <w:style w:type="character" w:customStyle="1" w:styleId="CommentSubjectChar">
    <w:name w:val="Comment Subject Char"/>
    <w:basedOn w:val="CommentTextChar"/>
    <w:link w:val="CommentSubject"/>
    <w:uiPriority w:val="99"/>
    <w:semiHidden/>
    <w:rsid w:val="000C0F5D"/>
    <w:rPr>
      <w:rFonts w:eastAsiaTheme="minorHAnsi"/>
      <w:b/>
      <w:bCs/>
      <w:sz w:val="20"/>
      <w:szCs w:val="20"/>
    </w:rPr>
  </w:style>
  <w:style w:type="paragraph" w:styleId="Revision">
    <w:name w:val="Revision"/>
    <w:hidden/>
    <w:uiPriority w:val="99"/>
    <w:semiHidden/>
    <w:rsid w:val="000C0F5D"/>
    <w:rPr>
      <w:rFonts w:eastAsiaTheme="minorHAnsi"/>
      <w:sz w:val="22"/>
      <w:szCs w:val="22"/>
    </w:rPr>
  </w:style>
  <w:style w:type="paragraph" w:styleId="BalloonText">
    <w:name w:val="Balloon Text"/>
    <w:basedOn w:val="Normal"/>
    <w:link w:val="BalloonTextChar"/>
    <w:uiPriority w:val="99"/>
    <w:semiHidden/>
    <w:unhideWhenUsed/>
    <w:rsid w:val="000C0F5D"/>
    <w:rPr>
      <w:rFonts w:ascii="Tahoma" w:hAnsi="Tahoma" w:cs="Tahoma"/>
      <w:sz w:val="16"/>
      <w:szCs w:val="16"/>
    </w:rPr>
  </w:style>
  <w:style w:type="character" w:customStyle="1" w:styleId="BalloonTextChar">
    <w:name w:val="Balloon Text Char"/>
    <w:basedOn w:val="DefaultParagraphFont"/>
    <w:link w:val="BalloonText"/>
    <w:uiPriority w:val="99"/>
    <w:semiHidden/>
    <w:rsid w:val="000C0F5D"/>
    <w:rPr>
      <w:rFonts w:ascii="Tahoma" w:eastAsiaTheme="minorHAnsi" w:hAnsi="Tahoma" w:cs="Tahoma"/>
      <w:sz w:val="16"/>
      <w:szCs w:val="16"/>
    </w:rPr>
  </w:style>
  <w:style w:type="paragraph" w:styleId="ListParagraph">
    <w:name w:val="List Paragraph"/>
    <w:basedOn w:val="Normal"/>
    <w:uiPriority w:val="34"/>
    <w:qFormat/>
    <w:rsid w:val="009C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8031">
      <w:bodyDiv w:val="1"/>
      <w:marLeft w:val="0"/>
      <w:marRight w:val="0"/>
      <w:marTop w:val="0"/>
      <w:marBottom w:val="0"/>
      <w:divBdr>
        <w:top w:val="none" w:sz="0" w:space="0" w:color="auto"/>
        <w:left w:val="none" w:sz="0" w:space="0" w:color="auto"/>
        <w:bottom w:val="none" w:sz="0" w:space="0" w:color="auto"/>
        <w:right w:val="none" w:sz="0" w:space="0" w:color="auto"/>
      </w:divBdr>
    </w:div>
    <w:div w:id="1595018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tyson@ncsu.edu" TargetMode="External"/><Relationship Id="rId12" Type="http://schemas.openxmlformats.org/officeDocument/2006/relationships/hyperlink" Target="http://iei.ncsu.edu/emerging-issues/teachers-great-economic-debate/cap-winners/" TargetMode="External"/><Relationship Id="rId13" Type="http://schemas.openxmlformats.org/officeDocument/2006/relationships/image" Target="media/image3.png"/><Relationship Id="rId14" Type="http://schemas.openxmlformats.org/officeDocument/2006/relationships/hyperlink" Target="http://iei.ncsu.edu/wp-content/uploads/2014/06/CarolinaMap_Contest_v2.jpg" TargetMode="External"/><Relationship Id="rId15" Type="http://schemas.openxmlformats.org/officeDocument/2006/relationships/hyperlink" Target="http://www.emergingissue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41BE-1024-5942-8BF5-592A2D66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Inman</dc:creator>
  <cp:lastModifiedBy>Ginny Inman</cp:lastModifiedBy>
  <cp:revision>7</cp:revision>
  <cp:lastPrinted>2014-06-10T14:21:00Z</cp:lastPrinted>
  <dcterms:created xsi:type="dcterms:W3CDTF">2014-06-10T14:22:00Z</dcterms:created>
  <dcterms:modified xsi:type="dcterms:W3CDTF">2014-06-11T12:31:00Z</dcterms:modified>
</cp:coreProperties>
</file>